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6004" w14:textId="6DC8BA09" w:rsidR="00924C26" w:rsidRDefault="00924C26" w:rsidP="00924C26">
      <w:pPr>
        <w:pStyle w:val="a3"/>
        <w:ind w:left="567" w:right="624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2701415E" wp14:editId="37A2F34B">
            <wp:extent cx="1047750" cy="34478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ti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03" cy="3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7217" w14:textId="5D83AD86" w:rsidR="00924C26" w:rsidRDefault="00924C26" w:rsidP="00924C26">
      <w:pPr>
        <w:pStyle w:val="a3"/>
        <w:ind w:right="624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AF09D" wp14:editId="125B6A67">
                <wp:simplePos x="0" y="0"/>
                <wp:positionH relativeFrom="margin">
                  <wp:posOffset>1857375</wp:posOffset>
                </wp:positionH>
                <wp:positionV relativeFrom="paragraph">
                  <wp:posOffset>140335</wp:posOffset>
                </wp:positionV>
                <wp:extent cx="3124200" cy="314325"/>
                <wp:effectExtent l="0" t="0" r="19050" b="2857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676A" w14:textId="0A469230" w:rsidR="00924C26" w:rsidRPr="00F50AD5" w:rsidRDefault="00924C26" w:rsidP="00924C2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F50AD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ΚΥΚΛΟΦΟΡΕΙ </w:t>
                            </w:r>
                            <w:r w:rsidR="00D0328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0318AE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D0328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0318AE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-20</w:t>
                            </w:r>
                            <w:r w:rsidR="004564A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CA7DC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AF09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46.25pt;margin-top:11.05pt;width:24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" fillcolor="#e7e6e6 [3214]">
                <v:textbox>
                  <w:txbxContent>
                    <w:p w14:paraId="30A7676A" w14:textId="0A469230" w:rsidR="00924C26" w:rsidRPr="00F50AD5" w:rsidRDefault="00924C26" w:rsidP="00924C26">
                      <w:pPr>
                        <w:jc w:val="center"/>
                        <w:rPr>
                          <w:rFonts w:ascii="Cambria" w:hAnsi="Cambria"/>
                          <w:b/>
                          <w:strike/>
                          <w:sz w:val="28"/>
                          <w:szCs w:val="28"/>
                        </w:rPr>
                      </w:pPr>
                      <w:r w:rsidRPr="00F50AD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ΚΥΚΛΟΦΟΡΕΙ </w:t>
                      </w:r>
                      <w:r w:rsidR="00D0328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14</w:t>
                      </w:r>
                      <w:r w:rsidRPr="000318AE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D0328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10</w:t>
                      </w:r>
                      <w:r w:rsidRPr="000318AE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-20</w:t>
                      </w:r>
                      <w:r w:rsidR="004564A5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CA7DC8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BA0EB" w14:textId="0A8B86A6" w:rsidR="00924C26" w:rsidRPr="0002175C" w:rsidRDefault="00924C26" w:rsidP="00924C26">
      <w:pPr>
        <w:pStyle w:val="a3"/>
        <w:ind w:left="567" w:right="624"/>
        <w:jc w:val="center"/>
        <w:rPr>
          <w:rFonts w:ascii="Cambria" w:hAnsi="Cambria"/>
          <w:sz w:val="40"/>
          <w:szCs w:val="40"/>
        </w:rPr>
      </w:pPr>
    </w:p>
    <w:p w14:paraId="319204DA" w14:textId="40EFAC78" w:rsidR="008F762E" w:rsidRDefault="008F762E" w:rsidP="008F762E">
      <w:pPr>
        <w:pStyle w:val="a3"/>
        <w:ind w:right="624"/>
        <w:rPr>
          <w:rFonts w:ascii="Cambria" w:hAnsi="Cambria"/>
          <w:noProof/>
          <w:sz w:val="28"/>
          <w:szCs w:val="28"/>
          <w:lang w:eastAsia="el-GR"/>
        </w:rPr>
      </w:pPr>
    </w:p>
    <w:p w14:paraId="6C28E967" w14:textId="4361148B" w:rsidR="008E5B28" w:rsidRPr="00150EF2" w:rsidRDefault="00D03280" w:rsidP="00D03280">
      <w:pPr>
        <w:pStyle w:val="a3"/>
        <w:ind w:left="567" w:right="624"/>
        <w:rPr>
          <w:rFonts w:ascii="Cambria" w:hAnsi="Cambria"/>
          <w:noProof/>
          <w:sz w:val="28"/>
          <w:szCs w:val="28"/>
          <w:lang w:val="en-US" w:eastAsia="el-GR"/>
        </w:rPr>
      </w:pPr>
      <w:r>
        <w:rPr>
          <w:rFonts w:ascii="Cambria" w:hAnsi="Cambria"/>
          <w:noProof/>
          <w:sz w:val="28"/>
          <w:szCs w:val="28"/>
          <w:lang w:val="en-US" w:eastAsia="el-GR"/>
        </w:rPr>
        <w:drawing>
          <wp:anchor distT="0" distB="0" distL="114300" distR="114300" simplePos="0" relativeHeight="251665408" behindDoc="1" locked="0" layoutInCell="1" allowOverlap="1" wp14:anchorId="3B28985E" wp14:editId="74F6290A">
            <wp:simplePos x="0" y="0"/>
            <wp:positionH relativeFrom="column">
              <wp:posOffset>523875</wp:posOffset>
            </wp:positionH>
            <wp:positionV relativeFrom="paragraph">
              <wp:posOffset>12700</wp:posOffset>
            </wp:positionV>
            <wp:extent cx="3137535" cy="4319905"/>
            <wp:effectExtent l="152400" t="152400" r="367665" b="366395"/>
            <wp:wrapTight wrapText="bothSides">
              <wp:wrapPolygon edited="0">
                <wp:start x="525" y="-762"/>
                <wp:lineTo x="-1049" y="-572"/>
                <wp:lineTo x="-1049" y="20765"/>
                <wp:lineTo x="-787" y="22384"/>
                <wp:lineTo x="1180" y="23146"/>
                <wp:lineTo x="1311" y="23337"/>
                <wp:lineTo x="21639" y="23337"/>
                <wp:lineTo x="21770" y="23146"/>
                <wp:lineTo x="23607" y="22384"/>
                <wp:lineTo x="24000" y="20765"/>
                <wp:lineTo x="24000" y="953"/>
                <wp:lineTo x="22426" y="-476"/>
                <wp:lineTo x="22295" y="-762"/>
                <wp:lineTo x="525" y="-762"/>
              </wp:wrapPolygon>
            </wp:wrapTight>
            <wp:docPr id="2" name="Εικόνα 2" descr="Εικόνα που περιέχει κείμενο, επιχειρηματική κάρτα, ανυσματικά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FORIKES-EXISOSEIS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431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  <w:lang w:val="en-US" w:eastAsia="el-GR"/>
        </w:rPr>
        <w:t>R. Kent Nagle, Edward B. Saff, Arthur David Snider</w:t>
      </w:r>
    </w:p>
    <w:p w14:paraId="35EC6655" w14:textId="77777777" w:rsidR="008E5B28" w:rsidRPr="008E5B28" w:rsidRDefault="008E5B28" w:rsidP="002670EE">
      <w:pPr>
        <w:pStyle w:val="a3"/>
        <w:ind w:right="624"/>
        <w:rPr>
          <w:rFonts w:ascii="Cambria" w:hAnsi="Cambria"/>
          <w:noProof/>
          <w:sz w:val="28"/>
          <w:szCs w:val="28"/>
          <w:lang w:val="en-US" w:eastAsia="el-GR"/>
        </w:rPr>
      </w:pPr>
    </w:p>
    <w:p w14:paraId="361F7F70" w14:textId="397A4C2E" w:rsidR="002670EE" w:rsidRPr="00D03280" w:rsidRDefault="00D03280" w:rsidP="002670EE">
      <w:pPr>
        <w:pStyle w:val="a3"/>
        <w:ind w:right="624"/>
        <w:rPr>
          <w:rFonts w:ascii="roboto_slabbold" w:hAnsi="roboto_slabbold"/>
          <w:b/>
          <w:bCs/>
          <w:i/>
          <w:iCs/>
          <w:color w:val="428BCA"/>
        </w:rPr>
      </w:pPr>
      <w:r>
        <w:rPr>
          <w:rFonts w:ascii="Cambria" w:hAnsi="Cambria" w:cs="Tahoma"/>
          <w:b/>
          <w:caps/>
          <w:color w:val="770D35"/>
          <w:sz w:val="27"/>
          <w:szCs w:val="27"/>
        </w:rPr>
        <w:t>ΔΙΑΦΟΡΙΚΕΣ ΕΞΙΣΩΣΕΙΣ</w:t>
      </w:r>
    </w:p>
    <w:p w14:paraId="1AABA799" w14:textId="77777777" w:rsidR="00126522" w:rsidRDefault="00126522" w:rsidP="00150EF2">
      <w:pPr>
        <w:shd w:val="clear" w:color="auto" w:fill="FFFFFF"/>
        <w:spacing w:line="276" w:lineRule="auto"/>
        <w:rPr>
          <w:rFonts w:ascii="Cambria" w:hAnsi="Cambria" w:cs="Tahoma"/>
          <w:b/>
          <w:color w:val="770D35"/>
          <w:sz w:val="27"/>
          <w:szCs w:val="27"/>
        </w:rPr>
      </w:pPr>
    </w:p>
    <w:p w14:paraId="4DB0E620" w14:textId="3FE3A131" w:rsidR="00150EF2" w:rsidRPr="00150EF2" w:rsidRDefault="00150EF2" w:rsidP="00150EF2">
      <w:pPr>
        <w:shd w:val="clear" w:color="auto" w:fill="FFFFFF"/>
        <w:spacing w:line="276" w:lineRule="auto"/>
        <w:rPr>
          <w:rFonts w:ascii="Cambria" w:hAnsi="Cambria" w:cs="Tahoma"/>
          <w:b/>
          <w:color w:val="770D35"/>
          <w:sz w:val="23"/>
          <w:szCs w:val="23"/>
        </w:rPr>
      </w:pPr>
      <w:r w:rsidRPr="00150EF2">
        <w:rPr>
          <w:rFonts w:ascii="Cambria" w:hAnsi="Cambria" w:cs="Tahoma"/>
          <w:b/>
          <w:color w:val="770D35"/>
          <w:sz w:val="23"/>
          <w:szCs w:val="23"/>
        </w:rPr>
        <w:t xml:space="preserve">Επιμέλεια: </w:t>
      </w:r>
      <w:r w:rsidR="00D03280">
        <w:rPr>
          <w:rFonts w:ascii="Cambria" w:hAnsi="Cambria" w:cs="Tahoma"/>
          <w:b/>
          <w:color w:val="770D35"/>
          <w:sz w:val="23"/>
          <w:szCs w:val="23"/>
        </w:rPr>
        <w:t>Αθανάσιος Αργυρίου, Αθανάσιος Κεχαγιάς</w:t>
      </w:r>
    </w:p>
    <w:p w14:paraId="167925E8" w14:textId="01E4738F" w:rsidR="00150EF2" w:rsidRPr="00150EF2" w:rsidRDefault="00150EF2" w:rsidP="00150EF2">
      <w:pPr>
        <w:shd w:val="clear" w:color="auto" w:fill="FFFFFF"/>
        <w:spacing w:line="276" w:lineRule="auto"/>
        <w:rPr>
          <w:rFonts w:ascii="Cambria" w:hAnsi="Cambria" w:cs="Tahoma"/>
          <w:b/>
          <w:color w:val="770D35"/>
          <w:sz w:val="23"/>
          <w:szCs w:val="23"/>
        </w:rPr>
      </w:pPr>
      <w:r w:rsidRPr="00150EF2">
        <w:rPr>
          <w:rFonts w:ascii="Cambria" w:hAnsi="Cambria" w:cs="Tahoma"/>
          <w:b/>
          <w:color w:val="770D35"/>
          <w:sz w:val="23"/>
          <w:szCs w:val="23"/>
        </w:rPr>
        <w:t xml:space="preserve">Μετάφραση: </w:t>
      </w:r>
      <w:r w:rsidR="00D03280">
        <w:rPr>
          <w:rFonts w:ascii="Cambria" w:hAnsi="Cambria" w:cs="Tahoma"/>
          <w:b/>
          <w:color w:val="770D35"/>
          <w:sz w:val="23"/>
          <w:szCs w:val="23"/>
        </w:rPr>
        <w:t>Στάμος Τσιτσώνης</w:t>
      </w:r>
      <w:r w:rsidRPr="00150EF2">
        <w:rPr>
          <w:rFonts w:ascii="Cambria" w:hAnsi="Cambria" w:cs="Tahoma"/>
          <w:b/>
          <w:color w:val="770D35"/>
          <w:sz w:val="23"/>
          <w:szCs w:val="23"/>
        </w:rPr>
        <w:t>,</w:t>
      </w:r>
      <w:r w:rsidR="00D03280">
        <w:rPr>
          <w:rFonts w:ascii="Cambria" w:hAnsi="Cambria" w:cs="Tahoma"/>
          <w:b/>
          <w:color w:val="770D35"/>
          <w:sz w:val="23"/>
          <w:szCs w:val="23"/>
        </w:rPr>
        <w:t xml:space="preserve"> Αλέξανδρος </w:t>
      </w:r>
      <w:proofErr w:type="spellStart"/>
      <w:r w:rsidR="00D03280">
        <w:rPr>
          <w:rFonts w:ascii="Cambria" w:hAnsi="Cambria" w:cs="Tahoma"/>
          <w:b/>
          <w:color w:val="770D35"/>
          <w:sz w:val="23"/>
          <w:szCs w:val="23"/>
        </w:rPr>
        <w:t>Φουρίκης</w:t>
      </w:r>
      <w:proofErr w:type="spellEnd"/>
    </w:p>
    <w:p w14:paraId="2E5A8718" w14:textId="40AFE550" w:rsidR="00150EF2" w:rsidRPr="00150EF2" w:rsidRDefault="00150EF2" w:rsidP="00150EF2">
      <w:pPr>
        <w:shd w:val="clear" w:color="auto" w:fill="FFFFFF"/>
        <w:spacing w:line="276" w:lineRule="auto"/>
        <w:rPr>
          <w:rFonts w:ascii="Cambria" w:hAnsi="Cambria" w:cs="Tahoma"/>
          <w:color w:val="770D35"/>
          <w:sz w:val="27"/>
          <w:szCs w:val="27"/>
        </w:rPr>
      </w:pPr>
      <w:r w:rsidRPr="00150EF2">
        <w:rPr>
          <w:rFonts w:ascii="Cambria" w:hAnsi="Cambria" w:cs="Tahoma"/>
          <w:color w:val="770D35"/>
          <w:sz w:val="27"/>
          <w:szCs w:val="27"/>
        </w:rPr>
        <w:t xml:space="preserve"> </w:t>
      </w:r>
    </w:p>
    <w:p w14:paraId="15E18439" w14:textId="26079307" w:rsidR="00924C26" w:rsidRDefault="00924C26" w:rsidP="00225FFC">
      <w:pPr>
        <w:rPr>
          <w:rFonts w:ascii="roboto_slabregular" w:hAnsi="roboto_slabregular"/>
          <w:color w:val="333333"/>
          <w:sz w:val="20"/>
          <w:szCs w:val="20"/>
          <w:shd w:val="clear" w:color="auto" w:fill="FFFFFF"/>
        </w:rPr>
      </w:pPr>
      <w:r w:rsidRPr="00410802">
        <w:rPr>
          <w:rFonts w:ascii="Cambria" w:hAnsi="Cambria" w:cs="Tahoma"/>
          <w:szCs w:val="28"/>
        </w:rPr>
        <w:t>ISBN</w:t>
      </w:r>
      <w:r w:rsidRPr="00F50AD5">
        <w:rPr>
          <w:rFonts w:ascii="Cambria" w:hAnsi="Cambria" w:cs="Tahoma"/>
          <w:szCs w:val="28"/>
        </w:rPr>
        <w:t xml:space="preserve">: </w:t>
      </w:r>
      <w:r w:rsidR="00D03280" w:rsidRPr="00D03280">
        <w:rPr>
          <w:rFonts w:ascii="Cambria" w:hAnsi="Cambria" w:cs="Tahoma"/>
          <w:szCs w:val="28"/>
        </w:rPr>
        <w:t>978</w:t>
      </w:r>
      <w:r w:rsidR="00D03280">
        <w:rPr>
          <w:rFonts w:ascii="Cambria" w:hAnsi="Cambria" w:cs="Tahoma"/>
          <w:szCs w:val="28"/>
        </w:rPr>
        <w:t>-</w:t>
      </w:r>
      <w:r w:rsidR="00D03280" w:rsidRPr="00D03280">
        <w:rPr>
          <w:rFonts w:ascii="Cambria" w:hAnsi="Cambria" w:cs="Tahoma"/>
          <w:szCs w:val="28"/>
        </w:rPr>
        <w:t>960</w:t>
      </w:r>
      <w:r w:rsidR="00D03280">
        <w:rPr>
          <w:rFonts w:ascii="Cambria" w:hAnsi="Cambria" w:cs="Tahoma"/>
          <w:szCs w:val="28"/>
        </w:rPr>
        <w:t>-</w:t>
      </w:r>
      <w:r w:rsidR="00D03280" w:rsidRPr="00D03280">
        <w:rPr>
          <w:rFonts w:ascii="Cambria" w:hAnsi="Cambria" w:cs="Tahoma"/>
          <w:szCs w:val="28"/>
        </w:rPr>
        <w:t>586</w:t>
      </w:r>
      <w:r w:rsidR="00D03280">
        <w:rPr>
          <w:rFonts w:ascii="Cambria" w:hAnsi="Cambria" w:cs="Tahoma"/>
          <w:szCs w:val="28"/>
        </w:rPr>
        <w:t>-</w:t>
      </w:r>
      <w:r w:rsidR="00D03280" w:rsidRPr="00D03280">
        <w:rPr>
          <w:rFonts w:ascii="Cambria" w:hAnsi="Cambria" w:cs="Tahoma"/>
          <w:szCs w:val="28"/>
        </w:rPr>
        <w:t>379</w:t>
      </w:r>
      <w:r w:rsidR="00D03280">
        <w:rPr>
          <w:rFonts w:ascii="Cambria" w:hAnsi="Cambria" w:cs="Tahoma"/>
          <w:szCs w:val="28"/>
        </w:rPr>
        <w:t>-</w:t>
      </w:r>
      <w:r w:rsidR="00D03280" w:rsidRPr="00D03280">
        <w:rPr>
          <w:rFonts w:ascii="Cambria" w:hAnsi="Cambria" w:cs="Tahoma"/>
          <w:szCs w:val="28"/>
        </w:rPr>
        <w:t>1</w:t>
      </w:r>
    </w:p>
    <w:p w14:paraId="439AAEB1" w14:textId="26E50C30" w:rsidR="00924C26" w:rsidRDefault="00924C26" w:rsidP="005B1629">
      <w:pPr>
        <w:ind w:left="720" w:right="624"/>
        <w:rPr>
          <w:rFonts w:ascii="Cambria" w:hAnsi="Cambria" w:cs="Tahoma"/>
          <w:szCs w:val="28"/>
        </w:rPr>
      </w:pPr>
      <w:r w:rsidRPr="00F50AD5">
        <w:rPr>
          <w:rFonts w:ascii="Cambria" w:hAnsi="Cambria" w:cs="Tahoma"/>
          <w:szCs w:val="28"/>
        </w:rPr>
        <w:t>ΣΕΛ.</w:t>
      </w:r>
      <w:r w:rsidR="00613E11">
        <w:rPr>
          <w:rFonts w:ascii="Cambria" w:hAnsi="Cambria" w:cs="Tahoma"/>
          <w:szCs w:val="28"/>
        </w:rPr>
        <w:t xml:space="preserve"> </w:t>
      </w:r>
      <w:r w:rsidR="00D03280">
        <w:rPr>
          <w:rFonts w:ascii="Cambria" w:hAnsi="Cambria" w:cs="Tahoma"/>
          <w:szCs w:val="28"/>
        </w:rPr>
        <w:t>712</w:t>
      </w:r>
      <w:r w:rsidR="000B0D68">
        <w:rPr>
          <w:rFonts w:ascii="Cambria" w:hAnsi="Cambria" w:cs="Tahoma"/>
          <w:szCs w:val="28"/>
        </w:rPr>
        <w:t>,</w:t>
      </w:r>
      <w:r w:rsidRPr="00F50AD5">
        <w:rPr>
          <w:rFonts w:ascii="Cambria" w:hAnsi="Cambria" w:cs="Tahoma"/>
          <w:szCs w:val="28"/>
        </w:rPr>
        <w:t xml:space="preserve"> ΤΙΜΗ: </w:t>
      </w:r>
      <w:r w:rsidR="00D03280">
        <w:rPr>
          <w:rFonts w:ascii="Cambria" w:hAnsi="Cambria" w:cs="Tahoma"/>
          <w:szCs w:val="28"/>
        </w:rPr>
        <w:t>70</w:t>
      </w:r>
      <w:r w:rsidRPr="00F50AD5">
        <w:rPr>
          <w:rFonts w:ascii="Cambria" w:hAnsi="Cambria" w:cs="Tahoma"/>
          <w:szCs w:val="28"/>
        </w:rPr>
        <w:t>€</w:t>
      </w:r>
    </w:p>
    <w:p w14:paraId="23452516" w14:textId="5AD93F36" w:rsidR="003E3012" w:rsidRDefault="003E3012" w:rsidP="00B04A0D">
      <w:pPr>
        <w:ind w:right="624"/>
        <w:rPr>
          <w:rFonts w:ascii="Cambria" w:hAnsi="Cambria" w:cs="Tahoma"/>
          <w:szCs w:val="28"/>
        </w:rPr>
      </w:pPr>
    </w:p>
    <w:p w14:paraId="1165269D" w14:textId="28BCAA69" w:rsidR="00D03280" w:rsidRPr="00D03280" w:rsidRDefault="00D03280" w:rsidP="00D03280">
      <w:pPr>
        <w:ind w:left="720"/>
        <w:rPr>
          <w:rFonts w:ascii="Cambria" w:hAnsi="Cambria"/>
          <w:bCs/>
        </w:rPr>
      </w:pPr>
      <w:bookmarkStart w:id="0" w:name="_Hlk2347987"/>
      <w:r w:rsidRPr="00D03280">
        <w:rPr>
          <w:rFonts w:ascii="Cambria" w:hAnsi="Cambria"/>
          <w:bCs/>
        </w:rPr>
        <w:t xml:space="preserve">Το βιβλίο έχει σχεδιαστεί για να </w:t>
      </w:r>
      <w:bookmarkStart w:id="1" w:name="_GoBack"/>
      <w:bookmarkEnd w:id="1"/>
      <w:r w:rsidRPr="00D03280">
        <w:rPr>
          <w:rFonts w:ascii="Cambria" w:hAnsi="Cambria"/>
          <w:bCs/>
        </w:rPr>
        <w:t xml:space="preserve">καλύψει τις ανάγκες ενός εξαμηνιαίου μαθήματος στη </w:t>
      </w:r>
      <w:r w:rsidRPr="00D03280">
        <w:rPr>
          <w:rFonts w:ascii="Cambria" w:hAnsi="Cambria"/>
          <w:b/>
        </w:rPr>
        <w:t>βασική θεωρία</w:t>
      </w:r>
      <w:r w:rsidRPr="00D03280">
        <w:rPr>
          <w:rFonts w:ascii="Cambria" w:hAnsi="Cambria"/>
          <w:bCs/>
        </w:rPr>
        <w:t xml:space="preserve"> και τις </w:t>
      </w:r>
      <w:r w:rsidRPr="00D03280">
        <w:rPr>
          <w:rFonts w:ascii="Cambria" w:hAnsi="Cambria"/>
          <w:b/>
        </w:rPr>
        <w:t>εφαρμογές</w:t>
      </w:r>
      <w:r w:rsidRPr="00D03280">
        <w:rPr>
          <w:rFonts w:ascii="Cambria" w:hAnsi="Cambria"/>
          <w:bCs/>
        </w:rPr>
        <w:t xml:space="preserve"> των διαφορικών εξισώσεων. Με παιδαγωγική δομή και </w:t>
      </w:r>
      <w:r w:rsidRPr="00D03280">
        <w:rPr>
          <w:rFonts w:ascii="Cambria" w:hAnsi="Cambria"/>
          <w:b/>
        </w:rPr>
        <w:t>πλούσιο υλικό</w:t>
      </w:r>
      <w:r w:rsidRPr="00D03280">
        <w:rPr>
          <w:rFonts w:ascii="Cambria" w:hAnsi="Cambria"/>
          <w:bCs/>
        </w:rPr>
        <w:t>, το σύγγραμμα προσφέρει ολοκληρωμένη και συστηματική κάλυψη της ύλης.</w:t>
      </w:r>
    </w:p>
    <w:p w14:paraId="358CE45A" w14:textId="078830AB" w:rsidR="00381A1E" w:rsidRPr="00CA4221" w:rsidRDefault="00D03280" w:rsidP="00381A1E">
      <w:pPr>
        <w:ind w:left="720"/>
        <w:rPr>
          <w:rFonts w:asciiTheme="majorHAnsi" w:hAnsiTheme="majorHAnsi"/>
          <w:b/>
          <w:bCs/>
        </w:rPr>
      </w:pPr>
      <w:r w:rsidRPr="00D03280">
        <w:rPr>
          <w:rFonts w:ascii="Cambria" w:hAnsi="Cambria"/>
        </w:rPr>
        <w:t xml:space="preserve">Στα </w:t>
      </w:r>
      <w:r>
        <w:rPr>
          <w:rFonts w:ascii="Cambria" w:hAnsi="Cambria"/>
        </w:rPr>
        <w:t>χ</w:t>
      </w:r>
      <w:r w:rsidRPr="00D03280">
        <w:rPr>
          <w:rFonts w:ascii="Cambria" w:hAnsi="Cambria"/>
        </w:rPr>
        <w:t>αρακτηριστικά του, μεταξύ άλλων, περιλαμβάνονται:</w:t>
      </w:r>
      <w:r>
        <w:rPr>
          <w:rFonts w:ascii="Cambria" w:hAnsi="Cambria"/>
        </w:rPr>
        <w:t xml:space="preserve"> </w:t>
      </w:r>
      <w:r w:rsidRPr="00D03280">
        <w:rPr>
          <w:rFonts w:ascii="Cambria" w:hAnsi="Cambria"/>
          <w:b/>
          <w:bCs/>
        </w:rPr>
        <w:t>ευέλικτη οργάνωση</w:t>
      </w:r>
      <w:r>
        <w:rPr>
          <w:rFonts w:ascii="Cambria" w:hAnsi="Cambria"/>
        </w:rPr>
        <w:t xml:space="preserve">, </w:t>
      </w:r>
      <w:r w:rsidRPr="00D03280">
        <w:rPr>
          <w:rFonts w:ascii="Cambria" w:hAnsi="Cambria"/>
          <w:b/>
          <w:bCs/>
        </w:rPr>
        <w:t>ε</w:t>
      </w:r>
      <w:r w:rsidRPr="00D03280">
        <w:rPr>
          <w:rFonts w:ascii="Cambria" w:hAnsi="Cambria"/>
          <w:b/>
          <w:bCs/>
        </w:rPr>
        <w:t>ργασίες</w:t>
      </w:r>
      <w:r w:rsidRPr="00D03280">
        <w:rPr>
          <w:rFonts w:ascii="Cambria" w:hAnsi="Cambria"/>
        </w:rPr>
        <w:t xml:space="preserve"> </w:t>
      </w:r>
      <w:r w:rsidR="00381A1E">
        <w:rPr>
          <w:rFonts w:ascii="Cambria" w:hAnsi="Cambria"/>
        </w:rPr>
        <w:t>σ</w:t>
      </w:r>
      <w:r w:rsidRPr="00D03280">
        <w:rPr>
          <w:rFonts w:ascii="Cambria" w:hAnsi="Cambria"/>
        </w:rPr>
        <w:t>το</w:t>
      </w:r>
      <w:r w:rsidRPr="00D03280">
        <w:rPr>
          <w:rFonts w:ascii="Cambria" w:hAnsi="Cambria"/>
          <w:b/>
          <w:bCs/>
        </w:rPr>
        <w:t xml:space="preserve"> </w:t>
      </w:r>
      <w:r w:rsidRPr="00D03280">
        <w:rPr>
          <w:rFonts w:ascii="Cambria" w:hAnsi="Cambria"/>
        </w:rPr>
        <w:t>τέλος κάθε κεφαλαίου</w:t>
      </w:r>
      <w:r w:rsidR="00381A1E">
        <w:rPr>
          <w:rFonts w:ascii="Cambria" w:hAnsi="Cambria"/>
        </w:rPr>
        <w:t xml:space="preserve">, </w:t>
      </w:r>
      <w:r w:rsidR="00381A1E" w:rsidRPr="00381A1E">
        <w:rPr>
          <w:rFonts w:ascii="Cambria" w:hAnsi="Cambria"/>
          <w:b/>
          <w:bCs/>
        </w:rPr>
        <w:t>α</w:t>
      </w:r>
      <w:r w:rsidRPr="00D03280">
        <w:rPr>
          <w:rFonts w:ascii="Cambria" w:hAnsi="Cambria"/>
          <w:b/>
          <w:bCs/>
        </w:rPr>
        <w:t xml:space="preserve">σκήσεις </w:t>
      </w:r>
      <w:r w:rsidRPr="00381A1E">
        <w:rPr>
          <w:rFonts w:ascii="Cambria" w:hAnsi="Cambria"/>
        </w:rPr>
        <w:t>που απαιτούν τεκμηριωμένη απάντηση</w:t>
      </w:r>
      <w:r w:rsidR="00381A1E" w:rsidRPr="00381A1E">
        <w:rPr>
          <w:rFonts w:ascii="Cambria" w:hAnsi="Cambria"/>
        </w:rPr>
        <w:t>,</w:t>
      </w:r>
      <w:r w:rsidR="00381A1E">
        <w:rPr>
          <w:rFonts w:ascii="Cambria" w:hAnsi="Cambria"/>
        </w:rPr>
        <w:t xml:space="preserve"> </w:t>
      </w:r>
      <w:r w:rsidR="00381A1E" w:rsidRPr="00381A1E">
        <w:rPr>
          <w:rFonts w:ascii="Cambria" w:hAnsi="Cambria"/>
          <w:b/>
          <w:bCs/>
        </w:rPr>
        <w:t>σ</w:t>
      </w:r>
      <w:r w:rsidRPr="00D03280">
        <w:rPr>
          <w:rFonts w:ascii="Cambria" w:hAnsi="Cambria"/>
          <w:b/>
          <w:bCs/>
        </w:rPr>
        <w:t>ύνοψη κεφαλαίων</w:t>
      </w:r>
      <w:r w:rsidR="00381A1E" w:rsidRPr="00381A1E">
        <w:rPr>
          <w:rFonts w:ascii="Cambria" w:hAnsi="Cambria"/>
        </w:rPr>
        <w:t>,</w:t>
      </w:r>
      <w:r w:rsidR="00381A1E">
        <w:rPr>
          <w:rFonts w:ascii="Cambria" w:hAnsi="Cambria"/>
          <w:b/>
          <w:bCs/>
        </w:rPr>
        <w:t xml:space="preserve"> </w:t>
      </w:r>
      <w:r w:rsidRPr="00D03280">
        <w:rPr>
          <w:rFonts w:ascii="Cambria" w:hAnsi="Cambria"/>
          <w:b/>
          <w:bCs/>
        </w:rPr>
        <w:t xml:space="preserve">προβλήματα </w:t>
      </w:r>
      <w:r w:rsidRPr="00381A1E">
        <w:rPr>
          <w:rFonts w:ascii="Cambria" w:hAnsi="Cambria"/>
        </w:rPr>
        <w:t>για επανάληψη</w:t>
      </w:r>
      <w:r w:rsidR="00381A1E">
        <w:rPr>
          <w:rFonts w:ascii="Cambria" w:hAnsi="Cambria"/>
        </w:rPr>
        <w:t xml:space="preserve">, </w:t>
      </w:r>
      <w:r w:rsidR="00381A1E">
        <w:rPr>
          <w:rFonts w:ascii="Cambria" w:hAnsi="Cambria"/>
          <w:b/>
          <w:bCs/>
        </w:rPr>
        <w:t>γ</w:t>
      </w:r>
      <w:r w:rsidRPr="00D03280">
        <w:rPr>
          <w:rFonts w:ascii="Cambria" w:hAnsi="Cambria"/>
          <w:b/>
          <w:bCs/>
        </w:rPr>
        <w:t>ραφικά</w:t>
      </w:r>
      <w:r w:rsidRPr="00381A1E">
        <w:rPr>
          <w:rFonts w:ascii="Cambria" w:hAnsi="Cambria"/>
        </w:rPr>
        <w:t xml:space="preserve"> με χρήση υπολογιστή</w:t>
      </w:r>
      <w:r w:rsidR="00381A1E">
        <w:rPr>
          <w:rFonts w:ascii="Cambria" w:hAnsi="Cambria"/>
        </w:rPr>
        <w:t xml:space="preserve">, </w:t>
      </w:r>
      <w:r w:rsidR="00381A1E" w:rsidRPr="00381A1E">
        <w:rPr>
          <w:rFonts w:ascii="Cambria" w:hAnsi="Cambria"/>
          <w:b/>
          <w:bCs/>
        </w:rPr>
        <w:t>επιπλέον ασκήσεις</w:t>
      </w:r>
      <w:r w:rsidR="00381A1E">
        <w:rPr>
          <w:rFonts w:ascii="Cambria" w:hAnsi="Cambria"/>
        </w:rPr>
        <w:t xml:space="preserve"> διαβαθμισμένης δυσκολίας.</w:t>
      </w:r>
    </w:p>
    <w:p w14:paraId="1EDB9276" w14:textId="605A1D4F" w:rsidR="00AB2D9A" w:rsidRPr="00381A1E" w:rsidRDefault="00126522" w:rsidP="00381A1E">
      <w:pPr>
        <w:pStyle w:val="a7"/>
        <w:ind w:left="360"/>
        <w:jc w:val="both"/>
        <w:rPr>
          <w:rFonts w:asciiTheme="majorHAnsi" w:hAnsiTheme="majorHAnsi"/>
          <w:i/>
          <w:iCs/>
          <w:color w:val="FF0000"/>
          <w:sz w:val="24"/>
          <w:szCs w:val="24"/>
        </w:rPr>
      </w:pPr>
      <w:r w:rsidRPr="00846B01">
        <w:rPr>
          <w:rFonts w:ascii="Cambria" w:eastAsia="Calibri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8BF94" wp14:editId="443474BF">
                <wp:simplePos x="0" y="0"/>
                <wp:positionH relativeFrom="margin">
                  <wp:posOffset>476250</wp:posOffset>
                </wp:positionH>
                <wp:positionV relativeFrom="paragraph">
                  <wp:posOffset>130175</wp:posOffset>
                </wp:positionV>
                <wp:extent cx="6162675" cy="3057525"/>
                <wp:effectExtent l="19050" t="19050" r="28575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57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81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3C389" w14:textId="21071C4B" w:rsidR="00381A1E" w:rsidRPr="00381A1E" w:rsidRDefault="00381A1E" w:rsidP="00381A1E">
                            <w:pPr>
                              <w:spacing w:line="259" w:lineRule="auto"/>
                              <w:jc w:val="both"/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Ο </w:t>
                            </w:r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 xml:space="preserve">R.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Kent</w:t>
                            </w:r>
                            <w:proofErr w:type="spellEnd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Nagle</w:t>
                            </w:r>
                            <w:proofErr w:type="spellEnd"/>
                            <w:r w:rsidRPr="00381A1E">
                              <w:rPr>
                                <w:rFonts w:ascii="Cambria" w:eastAsiaTheme="minorHAnsi" w:hAnsi="Cambria" w:cstheme="minorBidi"/>
                                <w:lang w:eastAsia="en-US"/>
                              </w:rPr>
                              <w:t xml:space="preserve"> 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(1947-1994) δίδαξε επί σειρά ετών στο 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val="en-US" w:eastAsia="en-US"/>
                              </w:rPr>
                              <w:t>University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val="en-US" w:eastAsia="en-US"/>
                              </w:rPr>
                              <w:t>of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val="en-US" w:eastAsia="en-US"/>
                              </w:rPr>
                              <w:t>South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val="en-US" w:eastAsia="en-US"/>
                              </w:rPr>
                              <w:t>Florida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το οποίο, προς τιμήν του, </w:t>
                            </w:r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>δημιούργησε τη σειρά μαθημάτων «</w:t>
                            </w:r>
                            <w:proofErr w:type="spellStart"/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>Nagle</w:t>
                            </w:r>
                            <w:proofErr w:type="spellEnd"/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>Lecture</w:t>
                            </w:r>
                            <w:proofErr w:type="spellEnd"/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>Series</w:t>
                            </w:r>
                            <w:proofErr w:type="spellEnd"/>
                            <w:r w:rsidRPr="00381A1E">
                              <w:rPr>
                                <w:rFonts w:ascii="Cambria" w:eastAsiaTheme="minorHAnsi" w:hAnsi="Cambria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» η οποία προάγει τη μαθηματική εκπαίδευση και τη σύνδεση των μαθηματικών με την κοινωνία. </w:t>
                            </w: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Ήταν μέλος της American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Mathematical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Society για 21 χρόνια.</w:t>
                            </w:r>
                          </w:p>
                          <w:p w14:paraId="69CF04DA" w14:textId="77777777" w:rsidR="00381A1E" w:rsidRPr="00381A1E" w:rsidRDefault="00381A1E" w:rsidP="00381A1E">
                            <w:pPr>
                              <w:jc w:val="both"/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</w:pP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Ο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Edward</w:t>
                            </w:r>
                            <w:proofErr w:type="spellEnd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 xml:space="preserve"> B.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Saff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</w:rPr>
                              <w:t xml:space="preserve"> </w:t>
                            </w: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έλαβε το πτυχίο του στα εφαρμοσμένα μαθηματικά από το Georgia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Institute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Technology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και το διδακτορικό του στα μαθηματικά από το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University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Maryland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. Δίδαξε στο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University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South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Florida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, ενώ από το 2001 είναι καθηγητής και διευθυντής στο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Constructive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Approximation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του Μαθηματικού Τμήματος του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Vanderbilt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University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. Έχει δημοσιεύσει περισσότερα από 240 επιστημονικά άρθρα και είναι συγγραφέας εννέα μαθηματικών εγχειριδίων.  </w:t>
                            </w:r>
                          </w:p>
                          <w:p w14:paraId="24070698" w14:textId="1F349923" w:rsidR="00381A1E" w:rsidRPr="00381A1E" w:rsidRDefault="00381A1E" w:rsidP="00381A1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Ο</w:t>
                            </w:r>
                            <w:r w:rsidRPr="00381A1E">
                              <w:rPr>
                                <w:rFonts w:ascii="Warnock Pro" w:hAnsi="Warnock Pro" w:cs="Warnock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Arthur</w:t>
                            </w:r>
                            <w:proofErr w:type="spellEnd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David</w:t>
                            </w:r>
                            <w:proofErr w:type="spellEnd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Snider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έχει μακρά εμπειρία στη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μοντελοποίηση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φυσικών συστημάτων στα πεδία της μεταφοράς θερμότητας, του ηλεκτρομαγνητισμού, των κυκλωμάτων μικροκυμάτων και της τροχιακής μηχανικής, καθώς και στα μαθημα</w:t>
                            </w: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softHyphen/>
                              <w:t>τικά πεδία της αριθμητικής ανάλυσης, των διαφορικών εξισώσεων και της βελτι</w:t>
                            </w: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softHyphen/>
                              <w:t xml:space="preserve">στοποίησης. Έχει πτυχίο και διδακτορικό στα μαθηματικά από το MIT και το New York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University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, αντίστοιχα, αλλά και πτυχίο φυσικής από το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Boston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University</w:t>
                            </w:r>
                            <w:proofErr w:type="spellEnd"/>
                            <w:r w:rsidR="00126522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.</w:t>
                            </w:r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Έχει διδάξει μαθηματικά και φυσική στο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University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South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Florida</w:t>
                            </w:r>
                            <w:proofErr w:type="spellEnd"/>
                            <w:r w:rsidRPr="00381A1E">
                              <w:rPr>
                                <w:rFonts w:ascii="Warnock Pro" w:hAnsi="Warnock Pro" w:cs="Warnock Pro"/>
                                <w:sz w:val="22"/>
                                <w:szCs w:val="22"/>
                              </w:rPr>
                              <w:t>. Είναι συγγραφέας εννέα εγχειριδίων και περίπου 100 επιστημονικών άρθρων.</w:t>
                            </w:r>
                          </w:p>
                          <w:p w14:paraId="44DB8D85" w14:textId="77777777" w:rsidR="005A6514" w:rsidRPr="005A6514" w:rsidRDefault="005A6514" w:rsidP="00B510F3">
                            <w:pPr>
                              <w:jc w:val="both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BF94" id="Πλαίσιο κειμένου 4" o:spid="_x0000_s1027" type="#_x0000_t202" style="position:absolute;left:0;text-align:left;margin-left:37.5pt;margin-top:10.25pt;width:485.2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" fillcolor="#e7e6e6 [3214]" strokecolor="#bfbfbf [2412]" strokeweight="3pt">
                <v:shadow color="#525252 [1606]" opacity=".5" offset="-4pt,4pt"/>
                <v:textbox>
                  <w:txbxContent>
                    <w:p w14:paraId="2AD3C389" w14:textId="21071C4B" w:rsidR="00381A1E" w:rsidRPr="00381A1E" w:rsidRDefault="00381A1E" w:rsidP="00381A1E">
                      <w:pPr>
                        <w:spacing w:line="259" w:lineRule="auto"/>
                        <w:jc w:val="both"/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</w:pP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Ο </w:t>
                      </w:r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 xml:space="preserve">R.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Kent</w:t>
                      </w:r>
                      <w:proofErr w:type="spellEnd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Nagle</w:t>
                      </w:r>
                      <w:proofErr w:type="spellEnd"/>
                      <w:r w:rsidRPr="00381A1E">
                        <w:rPr>
                          <w:rFonts w:ascii="Cambria" w:eastAsiaTheme="minorHAnsi" w:hAnsi="Cambria" w:cstheme="minorBidi"/>
                          <w:lang w:eastAsia="en-US"/>
                        </w:rPr>
                        <w:t xml:space="preserve"> 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(1947-1994) δίδαξε επί σειρά ετών στο 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val="en-US" w:eastAsia="en-US"/>
                        </w:rPr>
                        <w:t>University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val="en-US" w:eastAsia="en-US"/>
                        </w:rPr>
                        <w:t>of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val="en-US" w:eastAsia="en-US"/>
                        </w:rPr>
                        <w:t>South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val="en-US" w:eastAsia="en-US"/>
                        </w:rPr>
                        <w:t>Florida</w:t>
                      </w:r>
                      <w:r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το οποίο, προς τιμήν του, </w:t>
                      </w:r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>δημιούργησε τη σειρά μαθημάτων «</w:t>
                      </w:r>
                      <w:proofErr w:type="spellStart"/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>Nagle</w:t>
                      </w:r>
                      <w:proofErr w:type="spellEnd"/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>Lecture</w:t>
                      </w:r>
                      <w:proofErr w:type="spellEnd"/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>Series</w:t>
                      </w:r>
                      <w:proofErr w:type="spellEnd"/>
                      <w:r w:rsidRPr="00381A1E">
                        <w:rPr>
                          <w:rFonts w:ascii="Cambria" w:eastAsiaTheme="minorHAnsi" w:hAnsi="Cambria" w:cstheme="minorBidi"/>
                          <w:sz w:val="22"/>
                          <w:szCs w:val="22"/>
                          <w:lang w:eastAsia="en-US"/>
                        </w:rPr>
                        <w:t xml:space="preserve">» η οποία προάγει τη μαθηματική εκπαίδευση και τη σύνδεση των μαθηματικών με την κοινωνία. </w:t>
                      </w: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Ήταν μέλος της American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Mathematical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Society για 21 χρόνια.</w:t>
                      </w:r>
                    </w:p>
                    <w:p w14:paraId="69CF04DA" w14:textId="77777777" w:rsidR="00381A1E" w:rsidRPr="00381A1E" w:rsidRDefault="00381A1E" w:rsidP="00381A1E">
                      <w:pPr>
                        <w:jc w:val="both"/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</w:pP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Ο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Edward</w:t>
                      </w:r>
                      <w:proofErr w:type="spellEnd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 xml:space="preserve"> B.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Saff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</w:rPr>
                        <w:t xml:space="preserve"> </w:t>
                      </w: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έλαβε το πτυχίο του στα εφαρμοσμένα μαθηματικά από το Georgia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Institute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Technology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και το διδακτορικό του στα μαθηματικά από το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University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Maryland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. Δίδαξε στο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University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South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Florida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, ενώ από το 2001 είναι καθηγητής και διευθυντής στο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for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Constructive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Approximation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του Μαθηματικού Τμήματος του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Vanderbilt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University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. Έχει δημοσιεύσει περισσότερα από 240 επιστημονικά άρθρα και είναι συγγραφέας εννέα μαθηματικών εγχειριδίων.  </w:t>
                      </w:r>
                    </w:p>
                    <w:p w14:paraId="24070698" w14:textId="1F349923" w:rsidR="00381A1E" w:rsidRPr="00381A1E" w:rsidRDefault="00381A1E" w:rsidP="00381A1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Ο</w:t>
                      </w:r>
                      <w:r w:rsidRPr="00381A1E">
                        <w:rPr>
                          <w:rFonts w:ascii="Warnock Pro" w:hAnsi="Warnock Pro" w:cs="Warnock Pr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Arthur</w:t>
                      </w:r>
                      <w:proofErr w:type="spellEnd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David</w:t>
                      </w:r>
                      <w:proofErr w:type="spellEnd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Snider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έχει μακρά εμπειρία στη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μοντελοποίηση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φυσικών συστημάτων στα πεδία της μεταφοράς θερμότητας, του ηλεκτρομαγνητισμού, των κυκλωμάτων μικροκυμάτων και της τροχιακής μηχανικής, καθώς και στα μαθημα</w:t>
                      </w: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softHyphen/>
                        <w:t>τικά πεδία της αριθμητικής ανάλυσης, των διαφορικών εξισώσεων και της βελτι</w:t>
                      </w: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softHyphen/>
                        <w:t xml:space="preserve">στοποίησης. Έχει πτυχίο και διδακτορικό στα μαθηματικά από το MIT και το New York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University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, αντίστοιχα, αλλά και πτυχίο φυσικής από το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Boston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University</w:t>
                      </w:r>
                      <w:proofErr w:type="spellEnd"/>
                      <w:r w:rsidR="00126522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.</w:t>
                      </w:r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Έχει διδάξει μαθηματικά και φυσική στο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University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South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Florida</w:t>
                      </w:r>
                      <w:proofErr w:type="spellEnd"/>
                      <w:r w:rsidRPr="00381A1E">
                        <w:rPr>
                          <w:rFonts w:ascii="Warnock Pro" w:hAnsi="Warnock Pro" w:cs="Warnock Pro"/>
                          <w:sz w:val="22"/>
                          <w:szCs w:val="22"/>
                        </w:rPr>
                        <w:t>. Είναι συγγραφέας εννέα εγχειριδίων και περίπου 100 επιστημονικών άρθρων.</w:t>
                      </w:r>
                    </w:p>
                    <w:p w14:paraId="44DB8D85" w14:textId="77777777" w:rsidR="005A6514" w:rsidRPr="005A6514" w:rsidRDefault="005A6514" w:rsidP="00B510F3">
                      <w:pPr>
                        <w:jc w:val="both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22782" w14:textId="102B1891" w:rsidR="0057572E" w:rsidRPr="001B0B8E" w:rsidRDefault="0057572E" w:rsidP="0057572E">
      <w:pPr>
        <w:spacing w:line="360" w:lineRule="auto"/>
        <w:jc w:val="both"/>
      </w:pPr>
    </w:p>
    <w:p w14:paraId="50669B95" w14:textId="351BD0E6" w:rsidR="00B510F3" w:rsidRPr="007F7C5F" w:rsidRDefault="00B510F3" w:rsidP="007F7C5F">
      <w:pPr>
        <w:ind w:left="720"/>
        <w:rPr>
          <w:rFonts w:ascii="Cambria" w:hAnsi="Cambria"/>
        </w:rPr>
      </w:pPr>
    </w:p>
    <w:p w14:paraId="619C8D02" w14:textId="255E3FFF" w:rsidR="0005127E" w:rsidRPr="008F762E" w:rsidRDefault="0005127E" w:rsidP="0005127E">
      <w:pPr>
        <w:rPr>
          <w:rFonts w:ascii="Cambria" w:hAnsi="Cambria"/>
          <w:sz w:val="21"/>
          <w:szCs w:val="21"/>
        </w:rPr>
      </w:pPr>
    </w:p>
    <w:p w14:paraId="03B0EF75" w14:textId="3DF45EC8" w:rsidR="0005127E" w:rsidRPr="007F7C5F" w:rsidRDefault="0005127E" w:rsidP="0005127E">
      <w:pPr>
        <w:jc w:val="right"/>
        <w:rPr>
          <w:rFonts w:ascii="Cambria" w:hAnsi="Cambria"/>
        </w:rPr>
      </w:pPr>
    </w:p>
    <w:p w14:paraId="658E40AC" w14:textId="6C70B82F" w:rsidR="00AB5A04" w:rsidRPr="006D5502" w:rsidRDefault="006D5502" w:rsidP="006D5502">
      <w:pPr>
        <w:pStyle w:val="a3"/>
        <w:ind w:left="720" w:right="624"/>
        <w:rPr>
          <w:rFonts w:ascii="Cambria" w:hAnsi="Cambria"/>
          <w:noProof/>
          <w:sz w:val="24"/>
          <w:szCs w:val="24"/>
          <w:lang w:eastAsia="el-GR"/>
        </w:rPr>
      </w:pPr>
      <w:r w:rsidRPr="00AB5A04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DDCE488" wp14:editId="4FF67A99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7817485" cy="839470"/>
                <wp:effectExtent l="0" t="0" r="24765" b="17780"/>
                <wp:wrapTight wrapText="bothSides">
                  <wp:wrapPolygon edited="0">
                    <wp:start x="0" y="0"/>
                    <wp:lineTo x="0" y="21567"/>
                    <wp:lineTo x="21616" y="21567"/>
                    <wp:lineTo x="21616" y="0"/>
                    <wp:lineTo x="0" y="0"/>
                  </wp:wrapPolygon>
                </wp:wrapTight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7485" cy="839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7FC7" w14:textId="77777777" w:rsidR="006D5502" w:rsidRPr="00692001" w:rsidRDefault="006D5502" w:rsidP="006D55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20"/>
                              </w:rPr>
                            </w:pPr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</w:rPr>
                              <w:t xml:space="preserve">Κεντρική διάθεση: Νευροκοπίου 8, Γκάζι / </w:t>
                            </w:r>
                            <w:proofErr w:type="spellStart"/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</w:rPr>
                              <w:t>.: 2108211470, 2108211811</w:t>
                            </w:r>
                          </w:p>
                          <w:p w14:paraId="5E24C431" w14:textId="77777777" w:rsidR="006D5502" w:rsidRPr="00692001" w:rsidRDefault="006D5502" w:rsidP="006D5502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692001">
                              <w:rPr>
                                <w:rFonts w:ascii="Cambria" w:hAnsi="Cambria" w:cs="Calibri"/>
                                <w:b/>
                                <w:sz w:val="18"/>
                                <w:szCs w:val="20"/>
                                <w:lang w:val="en-US"/>
                              </w:rPr>
                              <w:t>:</w:t>
                            </w:r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92001">
                                <w:rPr>
                                  <w:rStyle w:val="-"/>
                                  <w:rFonts w:ascii="Cambria" w:hAnsi="Cambria" w:cs="Tahoma"/>
                                  <w:b/>
                                  <w:color w:val="auto"/>
                                  <w:sz w:val="18"/>
                                  <w:szCs w:val="20"/>
                                  <w:lang w:val="en-US"/>
                                </w:rPr>
                                <w:t>biblia@kritiki.gr</w:t>
                              </w:r>
                            </w:hyperlink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/ www.kritiki.gr</w:t>
                            </w:r>
                            <w:r w:rsidRPr="00692001">
                              <w:rPr>
                                <w:rFonts w:ascii="Cambria" w:hAnsi="Cambria" w:cs="Tahoma"/>
                                <w:b/>
                                <w:color w:val="FFFFFF"/>
                                <w:sz w:val="18"/>
                                <w:szCs w:val="20"/>
                                <w:lang w:val="en-US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DDCE488" id="Ορθογώνιο 3" o:spid="_x0000_s1028" style="position:absolute;left:0;text-align:left;margin-left:0;margin-top:0;width:615.55pt;height:66.1pt;z-index:-251652096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" o:allowincell="f" fillcolor="white [3201]" strokecolor="black [3200]" strokeweight="1pt">
                <v:textbox>
                  <w:txbxContent>
                    <w:p w14:paraId="4C9A7FC7" w14:textId="77777777" w:rsidR="006D5502" w:rsidRPr="00692001" w:rsidRDefault="006D5502" w:rsidP="006D5502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20"/>
                        </w:rPr>
                      </w:pPr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</w:rPr>
                        <w:t xml:space="preserve">Κεντρική διάθεση: Νευροκοπίου 8, Γκάζι / </w:t>
                      </w:r>
                      <w:proofErr w:type="spellStart"/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</w:rPr>
                        <w:t>Τηλ</w:t>
                      </w:r>
                      <w:proofErr w:type="spellEnd"/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</w:rPr>
                        <w:t>.: 2108211470, 2108211811</w:t>
                      </w:r>
                    </w:p>
                    <w:p w14:paraId="5E24C431" w14:textId="77777777" w:rsidR="006D5502" w:rsidRPr="00692001" w:rsidRDefault="006D5502" w:rsidP="006D5502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18"/>
                          <w:szCs w:val="20"/>
                          <w:lang w:val="en-US"/>
                        </w:rPr>
                      </w:pPr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  <w:lang w:val="en-US"/>
                        </w:rPr>
                        <w:t>e-mail</w:t>
                      </w:r>
                      <w:r w:rsidRPr="00692001">
                        <w:rPr>
                          <w:rFonts w:ascii="Cambria" w:hAnsi="Cambria" w:cs="Calibri"/>
                          <w:b/>
                          <w:sz w:val="18"/>
                          <w:szCs w:val="20"/>
                          <w:lang w:val="en-US"/>
                        </w:rPr>
                        <w:t>:</w:t>
                      </w:r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692001">
                          <w:rPr>
                            <w:rStyle w:val="-"/>
                            <w:rFonts w:ascii="Cambria" w:hAnsi="Cambria" w:cs="Tahoma"/>
                            <w:b/>
                            <w:color w:val="auto"/>
                            <w:sz w:val="18"/>
                            <w:szCs w:val="20"/>
                            <w:lang w:val="en-US"/>
                          </w:rPr>
                          <w:t>biblia@kritiki.gr</w:t>
                        </w:r>
                      </w:hyperlink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  <w:lang w:val="en-US"/>
                        </w:rPr>
                        <w:t xml:space="preserve"> / www.kritiki.gr</w:t>
                      </w:r>
                      <w:r w:rsidRPr="00692001">
                        <w:rPr>
                          <w:rFonts w:ascii="Cambria" w:hAnsi="Cambria" w:cs="Tahoma"/>
                          <w:b/>
                          <w:color w:val="FFFFFF"/>
                          <w:sz w:val="18"/>
                          <w:szCs w:val="20"/>
                          <w:lang w:val="en-US"/>
                        </w:rPr>
                        <w:t>.gr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bookmarkEnd w:id="0"/>
    </w:p>
    <w:sectPr w:rsidR="00AB5A04" w:rsidRPr="006D5502" w:rsidSect="00A8063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_slabbold">
    <w:altName w:val="Arial"/>
    <w:panose1 w:val="00000000000000000000"/>
    <w:charset w:val="00"/>
    <w:family w:val="roman"/>
    <w:notTrueType/>
    <w:pitch w:val="default"/>
  </w:font>
  <w:font w:name="roboto_slab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arnock Pro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420"/>
    <w:multiLevelType w:val="multilevel"/>
    <w:tmpl w:val="EE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51280"/>
    <w:multiLevelType w:val="hybridMultilevel"/>
    <w:tmpl w:val="9CA25B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3CBA"/>
    <w:multiLevelType w:val="multilevel"/>
    <w:tmpl w:val="B64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1513F"/>
    <w:multiLevelType w:val="multilevel"/>
    <w:tmpl w:val="2A2A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D2E15"/>
    <w:multiLevelType w:val="hybridMultilevel"/>
    <w:tmpl w:val="2FB6E0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26"/>
    <w:rsid w:val="000069AF"/>
    <w:rsid w:val="000152C5"/>
    <w:rsid w:val="000318AE"/>
    <w:rsid w:val="00031CC1"/>
    <w:rsid w:val="00032984"/>
    <w:rsid w:val="0005127E"/>
    <w:rsid w:val="00055F8E"/>
    <w:rsid w:val="0007290E"/>
    <w:rsid w:val="000B0D68"/>
    <w:rsid w:val="00126522"/>
    <w:rsid w:val="00150EF2"/>
    <w:rsid w:val="00225FFC"/>
    <w:rsid w:val="00256424"/>
    <w:rsid w:val="002670EE"/>
    <w:rsid w:val="00283ECF"/>
    <w:rsid w:val="002F17A7"/>
    <w:rsid w:val="003176D2"/>
    <w:rsid w:val="00376945"/>
    <w:rsid w:val="00381A1E"/>
    <w:rsid w:val="003949CE"/>
    <w:rsid w:val="003B698C"/>
    <w:rsid w:val="003B6EBE"/>
    <w:rsid w:val="003E3012"/>
    <w:rsid w:val="004564A5"/>
    <w:rsid w:val="0053752C"/>
    <w:rsid w:val="005429E7"/>
    <w:rsid w:val="0057572E"/>
    <w:rsid w:val="005A6514"/>
    <w:rsid w:val="005B1629"/>
    <w:rsid w:val="005D02CC"/>
    <w:rsid w:val="005E0F6D"/>
    <w:rsid w:val="00603D4D"/>
    <w:rsid w:val="00605A41"/>
    <w:rsid w:val="00613E11"/>
    <w:rsid w:val="0065563B"/>
    <w:rsid w:val="00663E3F"/>
    <w:rsid w:val="00684BC4"/>
    <w:rsid w:val="006D5502"/>
    <w:rsid w:val="0077534F"/>
    <w:rsid w:val="007F7C5F"/>
    <w:rsid w:val="00846B01"/>
    <w:rsid w:val="00847598"/>
    <w:rsid w:val="008E5B28"/>
    <w:rsid w:val="008F762E"/>
    <w:rsid w:val="00924C26"/>
    <w:rsid w:val="0096726F"/>
    <w:rsid w:val="00995E49"/>
    <w:rsid w:val="009A5374"/>
    <w:rsid w:val="009D4A68"/>
    <w:rsid w:val="00A46A01"/>
    <w:rsid w:val="00A77310"/>
    <w:rsid w:val="00AB076C"/>
    <w:rsid w:val="00AB2D9A"/>
    <w:rsid w:val="00AB5A04"/>
    <w:rsid w:val="00AD2030"/>
    <w:rsid w:val="00AD7400"/>
    <w:rsid w:val="00B04A0D"/>
    <w:rsid w:val="00B510F3"/>
    <w:rsid w:val="00B92211"/>
    <w:rsid w:val="00BB2855"/>
    <w:rsid w:val="00C21B17"/>
    <w:rsid w:val="00CA28F7"/>
    <w:rsid w:val="00CA7DC8"/>
    <w:rsid w:val="00CD5E4F"/>
    <w:rsid w:val="00D03280"/>
    <w:rsid w:val="00D30518"/>
    <w:rsid w:val="00D54A7B"/>
    <w:rsid w:val="00D75021"/>
    <w:rsid w:val="00DB158E"/>
    <w:rsid w:val="00DF1683"/>
    <w:rsid w:val="00E20DD6"/>
    <w:rsid w:val="00E377BF"/>
    <w:rsid w:val="00ED32F0"/>
    <w:rsid w:val="00F02E04"/>
    <w:rsid w:val="00F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A065"/>
  <w15:chartTrackingRefBased/>
  <w15:docId w15:val="{8EB1B09B-0516-4B38-B64C-7176756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24C26"/>
    <w:rPr>
      <w:color w:val="0000FF"/>
      <w:u w:val="single"/>
    </w:rPr>
  </w:style>
  <w:style w:type="paragraph" w:styleId="a3">
    <w:name w:val="No Spacing"/>
    <w:link w:val="Char"/>
    <w:uiPriority w:val="1"/>
    <w:qFormat/>
    <w:rsid w:val="00924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Χωρίς διάστιχο Char"/>
    <w:basedOn w:val="a0"/>
    <w:link w:val="a3"/>
    <w:uiPriority w:val="1"/>
    <w:rsid w:val="00924C26"/>
    <w:rPr>
      <w:rFonts w:ascii="Calibri" w:eastAsia="Times New Roman" w:hAnsi="Calibri" w:cs="Times New Roman"/>
    </w:rPr>
  </w:style>
  <w:style w:type="paragraph" w:styleId="a4">
    <w:name w:val="Body Text"/>
    <w:basedOn w:val="a"/>
    <w:link w:val="Char0"/>
    <w:semiHidden/>
    <w:rsid w:val="00924C26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4"/>
    <w:semiHidden/>
    <w:rsid w:val="00924C2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924C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6945"/>
    <w:rPr>
      <w:b/>
      <w:bCs/>
    </w:rPr>
  </w:style>
  <w:style w:type="character" w:styleId="a6">
    <w:name w:val="Emphasis"/>
    <w:basedOn w:val="a0"/>
    <w:uiPriority w:val="20"/>
    <w:qFormat/>
    <w:rsid w:val="00376945"/>
    <w:rPr>
      <w:i/>
      <w:iCs/>
    </w:rPr>
  </w:style>
  <w:style w:type="paragraph" w:customStyle="1" w:styleId="toc">
    <w:name w:val="toc"/>
    <w:basedOn w:val="a"/>
    <w:rsid w:val="003E3012"/>
    <w:pPr>
      <w:spacing w:before="100" w:beforeAutospacing="1" w:after="100" w:afterAutospacing="1"/>
    </w:pPr>
  </w:style>
  <w:style w:type="paragraph" w:customStyle="1" w:styleId="series">
    <w:name w:val="series"/>
    <w:basedOn w:val="a"/>
    <w:rsid w:val="003E3012"/>
    <w:pPr>
      <w:spacing w:before="100" w:beforeAutospacing="1" w:after="100" w:afterAutospacing="1"/>
    </w:pPr>
  </w:style>
  <w:style w:type="paragraph" w:customStyle="1" w:styleId="social">
    <w:name w:val="social"/>
    <w:basedOn w:val="a"/>
    <w:rsid w:val="003E3012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57572E"/>
    <w:pPr>
      <w:spacing w:before="100" w:beforeAutospacing="1" w:after="100" w:afterAutospacing="1"/>
    </w:pPr>
    <w:rPr>
      <w:lang w:bidi="mr-IN"/>
    </w:rPr>
  </w:style>
  <w:style w:type="paragraph" w:styleId="a7">
    <w:name w:val="List Paragraph"/>
    <w:basedOn w:val="a"/>
    <w:uiPriority w:val="34"/>
    <w:qFormat/>
    <w:rsid w:val="00D03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7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29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32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9614">
              <w:marLeft w:val="1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4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2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73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9409">
              <w:marLeft w:val="1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a@kritiki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a@krit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B7F5-39CE-4AEE-994B-FA97C943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ΑΡΓΥΡΗΣ ΠΑΛΟΥΚΑΣ</dc:creator>
  <cp:keywords/>
  <dc:description/>
  <cp:lastModifiedBy>ΑΡΓΥΡΗΣ ΠΑΛΟΥΚΑΣ</cp:lastModifiedBy>
  <cp:revision>12</cp:revision>
  <dcterms:created xsi:type="dcterms:W3CDTF">2020-11-04T14:16:00Z</dcterms:created>
  <dcterms:modified xsi:type="dcterms:W3CDTF">2021-10-08T10:09:00Z</dcterms:modified>
</cp:coreProperties>
</file>